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tbl>
      <w:tblPr>
        <w:tblStyle w:val="887"/>
        <w:tblW w:w="1013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68"/>
        <w:gridCol w:w="5069"/>
        <w:tblGridChange w:id="0">
          <w:tblGrid>
            <w:gridCol w:w="5068"/>
            <w:gridCol w:w="5069"/>
          </w:tblGrid>
        </w:tblGridChange>
      </w:tblGrid>
      <w:tr>
        <w:trPr>
          <w:cantSplit w:val="false"/>
        </w:trPr>
        <w:tc>
          <w:tcPr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t xml:space="preserve">Разработано экспертным сообществом компетенции</w:t>
            </w:r>
            <w:r/>
          </w:p>
        </w:tc>
        <w:tc>
          <w:tcPr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t xml:space="preserve">        «УТВЕРЖДАЮ»</w:t>
            </w:r>
            <w:r/>
          </w:p>
        </w:tc>
      </w:tr>
      <w:tr>
        <w:trPr>
          <w:cantSplit w:val="false"/>
        </w:trPr>
        <w:tc>
          <w:tcPr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/>
            <w:r/>
          </w:p>
        </w:tc>
        <w:tc>
          <w:tcPr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t xml:space="preserve">Менеджер компетенции</w:t>
            </w:r>
            <w:r/>
          </w:p>
        </w:tc>
      </w:tr>
      <w:tr>
        <w:trPr>
          <w:cantSplit w:val="false"/>
        </w:trPr>
        <w:tc>
          <w:tcPr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/>
            <w:r/>
          </w:p>
        </w:tc>
        <w:tc>
          <w:tcPr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t xml:space="preserve">                                                 С.В. Дюкова</w: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      <wp:simplePos x="0" y="0"/>
                      <wp:positionH relativeFrom="column">
                        <wp:posOffset>787400</wp:posOffset>
                      </wp:positionH>
                      <wp:positionV relativeFrom="paragraph">
                        <wp:posOffset>127000</wp:posOffset>
                      </wp:positionV>
                      <wp:extent cx="0" cy="12700"/>
                      <wp:effectExtent l="0" t="0" r="0" b="0"/>
                      <wp:wrapNone/>
                      <wp:docPr id="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4733860" y="3780000"/>
                                <a:ext cx="122428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32" type="#_x0000_t32" style="position:absolute;z-index:0;o:allowoverlap:true;o:allowincell:true;mso-position-horizontal-relative:text;margin-left:62.0pt;mso-position-horizontal:absolute;mso-position-vertical-relative:text;margin-top:10.0pt;mso-position-vertical:absolute;width:0.0pt;height:1.0pt;mso-wrap-distance-left:9.0pt;mso-wrap-distance-top:0.0pt;mso-wrap-distance-right:9.0pt;mso-wrap-distance-bottom:0.0pt;visibility:visible;" fillcolor="#FFFFFF" strokecolor="#000000" strokeweight="0.75pt">
                      <v:stroke dashstyle="solid"/>
                    </v:shape>
                  </w:pict>
                </mc:Fallback>
              </mc:AlternateContent>
            </w:r>
            <w:r/>
          </w:p>
        </w:tc>
      </w:tr>
      <w:tr>
        <w:trPr>
          <w:cantSplit w:val="false"/>
        </w:trPr>
        <w:tc>
          <w:tcPr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t xml:space="preserve">«          »                                20        г.</w: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152400</wp:posOffset>
                      </wp:positionV>
                      <wp:extent cx="635" cy="12700"/>
                      <wp:effectExtent l="0" t="0" r="0" b="0"/>
                      <wp:wrapNone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5177725" y="3779683"/>
                                <a:ext cx="33655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o:spt="32" type="#_x0000_t32" style="position:absolute;z-index:0;o:allowoverlap:true;o:allowincell:true;mso-position-horizontal-relative:text;margin-left:11.0pt;mso-position-horizontal:absolute;mso-position-vertical-relative:text;margin-top:12.0pt;mso-position-vertical:absolute;width:0.0pt;height:1.0pt;mso-wrap-distance-left:9.0pt;mso-wrap-distance-top:0.0pt;mso-wrap-distance-right:9.0pt;mso-wrap-distance-bottom:0.0pt;visibility:visible;" fillcolor="#FFFFFF" strokecolor="#000000" strokeweight="0.75pt">
                      <v:stroke dashstyle="solid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177800</wp:posOffset>
                      </wp:positionV>
                      <wp:extent cx="0" cy="12700"/>
                      <wp:effectExtent l="0" t="0" r="0" b="0"/>
                      <wp:wrapNone/>
                      <wp:docPr id="3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5220904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32" type="#_x0000_t32" style="position:absolute;z-index:0;o:allowoverlap:true;o:allowincell:true;mso-position-horizontal-relative:text;margin-left:153.0pt;mso-position-horizontal:absolute;mso-position-vertical-relative:text;margin-top:14.0pt;mso-position-vertical:absolute;width:0.0pt;height:1.0pt;mso-wrap-distance-left:9.0pt;mso-wrap-distance-top:0.0pt;mso-wrap-distance-right:9.0pt;mso-wrap-distance-bottom:0.0pt;visibility:visible;" fillcolor="#FFFFFF" strokecolor="#000000" strokeweight="0.75pt">
                      <v:stroke dashstyle="solid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152400</wp:posOffset>
                      </wp:positionV>
                      <wp:extent cx="0" cy="12700"/>
                      <wp:effectExtent l="0" t="0" r="0" b="0"/>
                      <wp:wrapNone/>
                      <wp:docPr id="4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o:spt="32" type="#_x0000_t32" style="position:absolute;z-index:0;o:allowoverlap:true;o:allowincell:true;mso-position-horizontal-relative:text;margin-left:48.0pt;mso-position-horizontal:absolute;mso-position-vertical-relative:text;margin-top:12.0pt;mso-position-vertical:absolute;width:0.0pt;height:1.0pt;mso-wrap-distance-left:9.0pt;mso-wrap-distance-top:0.0pt;mso-wrap-distance-right:9.0pt;mso-wrap-distance-bottom:0.0pt;visibility:visible;" fillcolor="#FFFFFF" strokecolor="#000000" strokeweight="0.75pt">
                      <v:stroke dashstyle="solid"/>
                    </v:shape>
                  </w:pict>
                </mc:Fallback>
              </mc:AlternateConten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/>
            <w:r/>
          </w:p>
        </w:tc>
        <w:tc>
          <w:tcPr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t xml:space="preserve">«          »                                20        г.</w: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139700</wp:posOffset>
                      </wp:positionV>
                      <wp:extent cx="635" cy="12700"/>
                      <wp:effectExtent l="0" t="0" r="0" b="0"/>
                      <wp:wrapNone/>
                      <wp:docPr id="5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5173280" y="3779683"/>
                                <a:ext cx="34544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" o:spid="_x0000_s4" o:spt="32" type="#_x0000_t32" style="position:absolute;z-index:0;o:allowoverlap:true;o:allowincell:true;mso-position-horizontal-relative:text;margin-left:67.0pt;mso-position-horizontal:absolute;mso-position-vertical-relative:text;margin-top:11.0pt;mso-position-vertical:absolute;width:0.0pt;height:1.0pt;mso-wrap-distance-left:9.0pt;mso-wrap-distance-top:0.0pt;mso-wrap-distance-right:9.0pt;mso-wrap-distance-bottom:0.0pt;visibility:visible;" fillcolor="#FFFFFF" strokecolor="#000000" strokeweight="0.75pt">
                      <v:stroke dashstyle="solid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139700</wp:posOffset>
                      </wp:positionV>
                      <wp:extent cx="0" cy="12700"/>
                      <wp:effectExtent l="0" t="0" r="0" b="0"/>
                      <wp:wrapNone/>
                      <wp:docPr id="6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5" o:spid="_x0000_s5" o:spt="32" type="#_x0000_t32" style="position:absolute;z-index:0;o:allowoverlap:true;o:allowincell:true;mso-position-horizontal-relative:text;margin-left:108.0pt;mso-position-horizontal:absolute;mso-position-vertical-relative:text;margin-top:11.0pt;mso-position-vertical:absolute;width:0.0pt;height:1.0pt;mso-wrap-distance-left:9.0pt;mso-wrap-distance-top:0.0pt;mso-wrap-distance-right:9.0pt;mso-wrap-distance-bottom:0.0pt;visibility:visible;" fillcolor="#FFFFFF" strokecolor="#000000" strokeweight="0.75pt">
                      <v:stroke dashstyle="solid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152400</wp:posOffset>
                      </wp:positionV>
                      <wp:extent cx="0" cy="12700"/>
                      <wp:effectExtent l="0" t="0" r="0" b="0"/>
                      <wp:wrapNone/>
                      <wp:docPr id="7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5220904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6" o:spid="_x0000_s6" o:spt="32" type="#_x0000_t32" style="position:absolute;z-index:0;o:allowoverlap:true;o:allowincell:true;mso-position-horizontal-relative:text;margin-left:213.0pt;mso-position-horizontal:absolute;mso-position-vertical-relative:text;margin-top:12.0pt;mso-position-vertical:absolute;width:0.0pt;height:1.0pt;mso-wrap-distance-left:9.0pt;mso-wrap-distance-top:0.0pt;mso-wrap-distance-right:9.0pt;mso-wrap-distance-bottom:0.0pt;visibility:visible;" fillcolor="#FFFFFF" strokecolor="#000000" strokeweight="0.75pt">
                      <v:stroke dashstyle="solid"/>
                    </v:shape>
                  </w:pict>
                </mc:Fallback>
              </mc:AlternateContent>
            </w:r>
            <w:r/>
          </w:p>
          <w:p>
            <w:pPr>
              <w:ind w:left="0" w:right="0" w:firstLine="0"/>
              <w:jc w:val="righ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/>
            <w:r/>
          </w:p>
        </w:tc>
      </w:tr>
    </w:tbl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52"/>
          <w:szCs w:val="5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52"/>
          <w:szCs w:val="5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52"/>
          <w:szCs w:val="5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52"/>
          <w:szCs w:val="5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52"/>
          <w:szCs w:val="5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48"/>
          <w:szCs w:val="4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48"/>
          <w:szCs w:val="48"/>
          <w:u w:val="none"/>
          <w:shd w:val="clear" w:color="auto" w:fill="auto"/>
          <w:vertAlign w:val="baseline"/>
        </w:rPr>
        <w:t xml:space="preserve">Инструкция по охране труда 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52"/>
          <w:szCs w:val="5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48"/>
          <w:szCs w:val="48"/>
          <w:u w:val="none"/>
          <w:shd w:val="clear" w:color="auto" w:fill="auto"/>
          <w:vertAlign w:val="baseline"/>
        </w:rPr>
        <w:t xml:space="preserve">Чемпионата по профессиональному мастерству «Профессионал»</w:t>
      </w: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52"/>
          <w:szCs w:val="5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44"/>
          <w:szCs w:val="4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44"/>
          <w:szCs w:val="44"/>
          <w:u w:val="none"/>
          <w:shd w:val="clear" w:color="auto" w:fill="auto"/>
          <w:vertAlign w:val="baseline"/>
        </w:rPr>
        <w:t xml:space="preserve">Компетенция «Сварочные технологии»</w:t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t xml:space="preserve">2023</w:t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/>
        <w:keepNext/>
        <w:pageBreakBefore w:val="0"/>
        <w:spacing w:before="0" w:after="0" w:line="48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Содержание</w:t>
      </w:r>
      <w:r/>
    </w:p>
    <w:sdt>
      <w:sdtPr>
        <w15:appearance w15:val="boundingBox"/>
        <w:docPartObj>
          <w:docPartGallery w:val="Table of Contents"/>
          <w:docPartUnique w:val="true"/>
        </w:docPartObj>
        <w:rPr/>
      </w:sdtPr>
      <w:sdtContent>
        <w:p>
          <w:pPr>
            <w:ind w:left="0" w:right="0" w:firstLine="0"/>
            <w:jc w:val="left"/>
            <w:keepLines w:val="0"/>
            <w:keepNext w:val="0"/>
            <w:pageBreakBefore w:val="0"/>
            <w:spacing w:before="0" w:after="0" w:line="360" w:lineRule="auto"/>
            <w:shd w:val="clear" w:color="auto" w:fill="auto"/>
            <w:widowControl/>
            <w:tabs>
              <w:tab w:val="right" w:pos="9911" w:leader="none"/>
            </w:tabs>
            <w:rPr>
              <w:rFonts w:ascii="Calibri" w:hAnsi="Calibri" w:eastAsia="Calibri" w:cs="Calibri"/>
              <w:color w:val="000000"/>
              <w:sz w:val="28"/>
              <w:szCs w:val="28"/>
              <w:u w:val="none"/>
              <w:shd w:val="clear" w:color="auto" w:fill="auto"/>
              <w:vertAlign w:val="baseline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>
            <w:fldChar w:fldCharType="begin"/>
            <w:instrText xml:space="preserve"> TOC \h \u \z </w:instrText>
            <w:fldChar w:fldCharType="separate"/>
          </w:r>
          <w:hyperlink w:tooltip="#_heading=h.30j0zll" w:anchor="_heading=h.30j0zll" w:history="1">
            <w:r>
              <w:rPr>
                <w:rFonts w:ascii="Times New Roman" w:hAnsi="Times New Roman" w:eastAsia="Times New Roman" w:cs="Times New Roman"/>
                <w:color w:val="0000ff"/>
                <w:sz w:val="28"/>
                <w:szCs w:val="28"/>
                <w:u w:val="single"/>
                <w:shd w:val="clear" w:color="auto" w:fill="auto"/>
                <w:vertAlign w:val="baseline"/>
              </w:rPr>
              <w:t xml:space="preserve">1. Область применения</w:t>
            </w:r>
          </w:hyperlink>
          <w:r/>
          <w:hyperlink w:tooltip="#_heading=h.30j0zll" w:anchor="_heading=h.30j0zll" w:history="1"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none"/>
                <w:shd w:val="clear" w:color="auto" w:fill="auto"/>
                <w:vertAlign w:val="baseline"/>
              </w:rPr>
              <w:tab/>
              <w:t xml:space="preserve">3</w:t>
            </w:r>
          </w:hyperlink>
          <w:r/>
          <w:r/>
        </w:p>
        <w:p>
          <w:pPr>
            <w:ind w:left="0" w:right="0" w:firstLine="0"/>
            <w:jc w:val="left"/>
            <w:keepLines w:val="0"/>
            <w:keepNext w:val="0"/>
            <w:pageBreakBefore w:val="0"/>
            <w:spacing w:before="0" w:after="0" w:line="360" w:lineRule="auto"/>
            <w:shd w:val="clear" w:color="auto" w:fill="auto"/>
            <w:widowControl/>
            <w:tabs>
              <w:tab w:val="right" w:pos="9911" w:leader="none"/>
            </w:tabs>
            <w:rPr>
              <w:rFonts w:ascii="Calibri" w:hAnsi="Calibri" w:eastAsia="Calibri" w:cs="Calibri"/>
              <w:color w:val="000000"/>
              <w:sz w:val="28"/>
              <w:szCs w:val="28"/>
              <w:u w:val="none"/>
              <w:shd w:val="clear" w:color="auto" w:fill="auto"/>
              <w:vertAlign w:val="baseline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fob9te" w:anchor="_heading=h.1fob9te" w:history="1">
            <w:r>
              <w:rPr>
                <w:rFonts w:ascii="Times New Roman" w:hAnsi="Times New Roman" w:eastAsia="Times New Roman" w:cs="Times New Roman"/>
                <w:color w:val="0000ff"/>
                <w:sz w:val="28"/>
                <w:szCs w:val="28"/>
                <w:u w:val="single"/>
                <w:shd w:val="clear" w:color="auto" w:fill="auto"/>
                <w:vertAlign w:val="baseline"/>
              </w:rPr>
              <w:t xml:space="preserve">2. Нормативные ссылки</w:t>
            </w:r>
          </w:hyperlink>
          <w:r/>
          <w:hyperlink w:tooltip="#_heading=h.1fob9te" w:anchor="_heading=h.1fob9te" w:history="1"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none"/>
                <w:shd w:val="clear" w:color="auto" w:fill="auto"/>
                <w:vertAlign w:val="baseline"/>
              </w:rPr>
              <w:tab/>
              <w:t xml:space="preserve">3</w:t>
            </w:r>
          </w:hyperlink>
          <w:r/>
          <w:r/>
        </w:p>
        <w:p>
          <w:pPr>
            <w:ind w:left="0" w:right="0" w:firstLine="0"/>
            <w:jc w:val="left"/>
            <w:keepLines w:val="0"/>
            <w:keepNext w:val="0"/>
            <w:pageBreakBefore w:val="0"/>
            <w:spacing w:before="0" w:after="0" w:line="360" w:lineRule="auto"/>
            <w:shd w:val="clear" w:color="auto" w:fill="auto"/>
            <w:widowControl/>
            <w:tabs>
              <w:tab w:val="right" w:pos="9911" w:leader="none"/>
            </w:tabs>
            <w:rPr>
              <w:rFonts w:ascii="Calibri" w:hAnsi="Calibri" w:eastAsia="Calibri" w:cs="Calibri"/>
              <w:color w:val="000000"/>
              <w:sz w:val="28"/>
              <w:szCs w:val="28"/>
              <w:u w:val="none"/>
              <w:shd w:val="clear" w:color="auto" w:fill="auto"/>
              <w:vertAlign w:val="baseline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2et92p0" w:anchor="_heading=h.2et92p0" w:history="1">
            <w:r>
              <w:rPr>
                <w:rFonts w:ascii="Times New Roman" w:hAnsi="Times New Roman" w:eastAsia="Times New Roman" w:cs="Times New Roman"/>
                <w:color w:val="0000ff"/>
                <w:sz w:val="28"/>
                <w:szCs w:val="28"/>
                <w:u w:val="single"/>
                <w:shd w:val="clear" w:color="auto" w:fill="auto"/>
                <w:vertAlign w:val="baseline"/>
              </w:rPr>
              <w:t xml:space="preserve">3. Общие требования охраны труда</w:t>
            </w:r>
          </w:hyperlink>
          <w:r/>
          <w:hyperlink w:tooltip="#_heading=h.2et92p0" w:anchor="_heading=h.2et92p0" w:history="1"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none"/>
                <w:shd w:val="clear" w:color="auto" w:fill="auto"/>
                <w:vertAlign w:val="baseline"/>
              </w:rPr>
              <w:tab/>
              <w:t xml:space="preserve">3</w:t>
            </w:r>
          </w:hyperlink>
          <w:r/>
          <w:r/>
        </w:p>
        <w:p>
          <w:pPr>
            <w:ind w:left="0" w:right="0" w:firstLine="0"/>
            <w:jc w:val="left"/>
            <w:keepLines w:val="0"/>
            <w:keepNext w:val="0"/>
            <w:pageBreakBefore w:val="0"/>
            <w:spacing w:before="0" w:after="0" w:line="360" w:lineRule="auto"/>
            <w:shd w:val="clear" w:color="auto" w:fill="auto"/>
            <w:widowControl/>
            <w:tabs>
              <w:tab w:val="right" w:pos="9911" w:leader="none"/>
            </w:tabs>
            <w:rPr>
              <w:rFonts w:ascii="Calibri" w:hAnsi="Calibri" w:eastAsia="Calibri" w:cs="Calibri"/>
              <w:color w:val="000000"/>
              <w:sz w:val="28"/>
              <w:szCs w:val="28"/>
              <w:u w:val="none"/>
              <w:shd w:val="clear" w:color="auto" w:fill="auto"/>
              <w:vertAlign w:val="baseline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tyjcwt" w:anchor="_heading=h.tyjcwt" w:history="1">
            <w:r>
              <w:rPr>
                <w:rFonts w:ascii="Times New Roman" w:hAnsi="Times New Roman" w:eastAsia="Times New Roman" w:cs="Times New Roman"/>
                <w:color w:val="0000ff"/>
                <w:sz w:val="28"/>
                <w:szCs w:val="28"/>
                <w:u w:val="single"/>
                <w:shd w:val="clear" w:color="auto" w:fill="auto"/>
                <w:vertAlign w:val="baseline"/>
              </w:rPr>
              <w:t xml:space="preserve">4. Требования охраны труда перед началом работы</w:t>
            </w:r>
          </w:hyperlink>
          <w:r/>
          <w:hyperlink w:tooltip="#_heading=h.tyjcwt" w:anchor="_heading=h.tyjcwt" w:history="1"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none"/>
                <w:shd w:val="clear" w:color="auto" w:fill="auto"/>
                <w:vertAlign w:val="baseline"/>
              </w:rPr>
              <w:tab/>
              <w:t xml:space="preserve">6</w:t>
            </w:r>
          </w:hyperlink>
          <w:r/>
          <w:r/>
        </w:p>
        <w:p>
          <w:pPr>
            <w:ind w:left="0" w:right="0" w:firstLine="0"/>
            <w:jc w:val="left"/>
            <w:keepLines w:val="0"/>
            <w:keepNext w:val="0"/>
            <w:pageBreakBefore w:val="0"/>
            <w:spacing w:before="0" w:after="0" w:line="360" w:lineRule="auto"/>
            <w:shd w:val="clear" w:color="auto" w:fill="auto"/>
            <w:widowControl/>
            <w:tabs>
              <w:tab w:val="right" w:pos="9911" w:leader="none"/>
            </w:tabs>
            <w:rPr>
              <w:rFonts w:ascii="Calibri" w:hAnsi="Calibri" w:eastAsia="Calibri" w:cs="Calibri"/>
              <w:color w:val="000000"/>
              <w:sz w:val="28"/>
              <w:szCs w:val="28"/>
              <w:u w:val="none"/>
              <w:shd w:val="clear" w:color="auto" w:fill="auto"/>
              <w:vertAlign w:val="baseline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3dy6vkm" w:anchor="_heading=h.3dy6vkm" w:history="1">
            <w:r>
              <w:rPr>
                <w:rFonts w:ascii="Times New Roman" w:hAnsi="Times New Roman" w:eastAsia="Times New Roman" w:cs="Times New Roman"/>
                <w:color w:val="0000ff"/>
                <w:sz w:val="28"/>
                <w:szCs w:val="28"/>
                <w:u w:val="single"/>
                <w:shd w:val="clear" w:color="auto" w:fill="auto"/>
                <w:vertAlign w:val="baseline"/>
              </w:rPr>
              <w:t xml:space="preserve">5. Требования охраны труда во время работы</w:t>
            </w:r>
          </w:hyperlink>
          <w:r/>
          <w:hyperlink w:tooltip="#_heading=h.3dy6vkm" w:anchor="_heading=h.3dy6vkm" w:history="1"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none"/>
                <w:shd w:val="clear" w:color="auto" w:fill="auto"/>
                <w:vertAlign w:val="baseline"/>
              </w:rPr>
              <w:tab/>
              <w:t xml:space="preserve">7</w:t>
            </w:r>
          </w:hyperlink>
          <w:r/>
          <w:r/>
        </w:p>
        <w:p>
          <w:pPr>
            <w:ind w:left="0" w:right="0" w:firstLine="0"/>
            <w:jc w:val="left"/>
            <w:keepLines w:val="0"/>
            <w:keepNext w:val="0"/>
            <w:pageBreakBefore w:val="0"/>
            <w:spacing w:before="0" w:after="0" w:line="360" w:lineRule="auto"/>
            <w:shd w:val="clear" w:color="auto" w:fill="auto"/>
            <w:widowControl/>
            <w:tabs>
              <w:tab w:val="right" w:pos="9911" w:leader="none"/>
            </w:tabs>
            <w:rPr>
              <w:rFonts w:ascii="Calibri" w:hAnsi="Calibri" w:eastAsia="Calibri" w:cs="Calibri"/>
              <w:color w:val="000000"/>
              <w:sz w:val="28"/>
              <w:szCs w:val="28"/>
              <w:u w:val="none"/>
              <w:shd w:val="clear" w:color="auto" w:fill="auto"/>
              <w:vertAlign w:val="baseline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t3h5sf" w:anchor="_heading=h.1t3h5sf" w:history="1">
            <w:r>
              <w:rPr>
                <w:rFonts w:ascii="Times New Roman" w:hAnsi="Times New Roman" w:eastAsia="Times New Roman" w:cs="Times New Roman"/>
                <w:color w:val="0000ff"/>
                <w:sz w:val="28"/>
                <w:szCs w:val="28"/>
                <w:u w:val="single"/>
                <w:shd w:val="clear" w:color="auto" w:fill="auto"/>
                <w:vertAlign w:val="baseline"/>
              </w:rPr>
              <w:t xml:space="preserve">6. Требования охраны труда в аварийных ситуациях</w:t>
            </w:r>
          </w:hyperlink>
          <w:r/>
          <w:hyperlink w:tooltip="#_heading=h.1t3h5sf" w:anchor="_heading=h.1t3h5sf" w:history="1"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none"/>
                <w:shd w:val="clear" w:color="auto" w:fill="auto"/>
                <w:vertAlign w:val="baseline"/>
              </w:rPr>
              <w:tab/>
              <w:t xml:space="preserve">9</w:t>
            </w:r>
          </w:hyperlink>
          <w:r/>
          <w:r/>
        </w:p>
        <w:p>
          <w:pPr>
            <w:ind w:left="0" w:right="0" w:firstLine="0"/>
            <w:jc w:val="left"/>
            <w:keepLines w:val="0"/>
            <w:keepNext w:val="0"/>
            <w:pageBreakBefore w:val="0"/>
            <w:spacing w:before="0" w:after="0" w:line="360" w:lineRule="auto"/>
            <w:shd w:val="clear" w:color="auto" w:fill="auto"/>
            <w:widowControl/>
            <w:tabs>
              <w:tab w:val="right" w:pos="9911" w:leader="none"/>
            </w:tabs>
            <w:rPr>
              <w:rFonts w:ascii="Calibri" w:hAnsi="Calibri" w:eastAsia="Calibri" w:cs="Calibri"/>
              <w:color w:val="000000"/>
              <w:sz w:val="28"/>
              <w:szCs w:val="28"/>
              <w:u w:val="none"/>
              <w:shd w:val="clear" w:color="auto" w:fill="auto"/>
              <w:vertAlign w:val="baseline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4d34og8" w:anchor="_heading=h.4d34og8" w:history="1">
            <w:r>
              <w:rPr>
                <w:rFonts w:ascii="Times New Roman" w:hAnsi="Times New Roman" w:eastAsia="Times New Roman" w:cs="Times New Roman"/>
                <w:color w:val="0000ff"/>
                <w:sz w:val="28"/>
                <w:szCs w:val="28"/>
                <w:u w:val="single"/>
                <w:shd w:val="clear" w:color="auto" w:fill="auto"/>
                <w:vertAlign w:val="baseline"/>
              </w:rPr>
              <w:t xml:space="preserve">7. Требования охраны труда по окончании работы</w:t>
            </w:r>
          </w:hyperlink>
          <w:r/>
          <w:hyperlink w:tooltip="#_heading=h.4d34og8" w:anchor="_heading=h.4d34og8" w:history="1"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none"/>
                <w:shd w:val="clear" w:color="auto" w:fill="auto"/>
                <w:vertAlign w:val="baseline"/>
              </w:rPr>
              <w:tab/>
              <w:t xml:space="preserve">10</w:t>
            </w:r>
          </w:hyperlink>
          <w:r>
            <w:fldChar w:fldCharType="end"/>
          </w:r>
          <w:r/>
        </w:p>
      </w:sdtContent>
    </w:sdt>
    <w:p>
      <w:pPr>
        <w:ind w:left="0" w:right="0" w:firstLine="0"/>
        <w:jc w:val="left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/>
        <w:keepNext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heading=h.gjdgxs"/>
      <w:r/>
      <w:bookmarkEnd w:id="0"/>
      <w:r>
        <w:br w:type="page" w:clear="all"/>
      </w:r>
      <w:r/>
      <w:r/>
    </w:p>
    <w:p>
      <w:pPr>
        <w:ind w:left="0" w:right="0" w:firstLine="0"/>
        <w:jc w:val="center"/>
        <w:keepLines/>
        <w:keepNext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" w:name="_heading=h.30j0zll"/>
      <w:r/>
      <w:bookmarkEnd w:id="1"/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1. Область применения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1.1 Настоящие правила разработаны на основе типовой инструкции по охране труда с учетом требован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Чемпионата по профессиональному мастерству «Профессионал».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1.2 Выполнение требований настоящих правил обязательны для всех участников Чемпионата по профессиональному мастерству «Профессионал» (далее Чемпионат) компетенции «Сварочные технологии». 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" w:name="_heading=h.1fob9te"/>
      <w:r/>
      <w:bookmarkEnd w:id="2"/>
      <w:r/>
      <w:r/>
    </w:p>
    <w:p>
      <w:pPr>
        <w:ind w:left="0" w:right="0" w:firstLine="0"/>
        <w:jc w:val="center"/>
        <w:keepLines/>
        <w:keepNext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2. Нормативные ссылки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2.1 Правила разработаны на основании следующих документов и источников: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2.1.1 Трудовой кодекс Российской Федерации от 30.12.2001 № 197-ФЗ.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2.1.2 ФГОС 15.01.05 Сварщик (ручной и частично механизированной сварки (наплавки), Приказ Министерства образования и науки России от 29.01.2016 № 50 (ред. от 17.12.2020) и зарегистрировано в Минюсте России 24 февраля 2016 г. № 41197.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2.1.3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2.1.4 Правила по охране труда при выполнении электросварочных и газосварочных работ, Приказ Минтруда России от 11.12.2020 № 884н;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" w:name="_heading=h.3znysh7"/>
      <w:r/>
      <w:bookmarkEnd w:id="3"/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2.1.5 Правила по охране труда при эксплуатации электроустановок, Приказ Минтруда от 15.12.2020 № 903н.</w:t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r/>
    </w:p>
    <w:p>
      <w:pPr>
        <w:ind w:left="0" w:right="0" w:firstLine="0"/>
        <w:jc w:val="center"/>
        <w:keepLines/>
        <w:keepNext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" w:name="_heading=h.2et92p0"/>
      <w:r/>
      <w:bookmarkEnd w:id="4"/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 Общие требования охраны труда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.1 К выполнению конкурсного задания по компетенции «Сварочные технологии»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равку об обучении (или работе) в образовательной организации (или на производстве) по профессии Сварщик, профессиональные навыки по электросварочным работам и имеющие необходимые навыки по эксплуатации инструмента, приспособлений и сварочного оборудования.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3.2 Участник Чемпионата обязан: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3.2.1 Выполнять только ту работу, которая определена его ролью на Чемпионате.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3.2.2 Правильно применять средства индивидуальной и коллективной защиты.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3.3.3 Соблюдать требования охраны труда.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3.3.4 Немедленно извещать экспертов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3.3.5 Применять безопасные методы и приёмы выполнения работ и оказания первой помощи, инструктаж по охране труда.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3.3 При выполнении электросварочных работ на участника Чемпионата возможны воздействия следующих опасных и вредных производственных факторов: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- поражение электрическим током;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- повышенная загазованность воздуха рабочей зоны, наличие в воздухе рабочей зоны вредных аэрозолей;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- повышенная или пониженная температура воздуха рабочей зоны;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- ультрафиолетовое и инфракрасное излучение;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- повышенная яркость света при осуществлении процесса сварки;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- повышенные уровни шума и вибрации на рабочих местах;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- физические и нервно-психические перегрузки;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- падающие предметы (элементы оборудования) и инструмент.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3.4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  <w:r/>
    </w:p>
    <w:p>
      <w:pPr>
        <w:numPr>
          <w:ilvl w:val="0"/>
          <w:numId w:val="2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специализированный костюм сварщика, предназначенный для защиты от искр, брызг расплавленного металла, окалины, излучений сварочной дуги;</w:t>
      </w:r>
      <w:r/>
    </w:p>
    <w:p>
      <w:pPr>
        <w:numPr>
          <w:ilvl w:val="0"/>
          <w:numId w:val="2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специализированная обувь сварщика, предназначенная для защиты ног от теплового излучения, контакта с нагретыми поверхностями, искр, брызг расплавленного металла;</w:t>
      </w:r>
      <w:r/>
    </w:p>
    <w:p>
      <w:pPr>
        <w:numPr>
          <w:ilvl w:val="0"/>
          <w:numId w:val="2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подшлемник;</w:t>
      </w:r>
      <w:r/>
    </w:p>
    <w:p>
      <w:pPr>
        <w:numPr>
          <w:ilvl w:val="0"/>
          <w:numId w:val="2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краги сварщика для выполнения ручной дуговая сварка плавящимся покрытым электродом и частично механизированной сварки (наплавки) плавлением проволокой сплошного сечения в среде защитного газа и их смесей;</w:t>
      </w:r>
      <w:r/>
    </w:p>
    <w:p>
      <w:pPr>
        <w:numPr>
          <w:ilvl w:val="0"/>
          <w:numId w:val="2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перчатки сварщика для выполнения ручной дуговой сварки неплавящимся электродом в среде защитного газа;</w:t>
      </w:r>
      <w:r/>
    </w:p>
    <w:p>
      <w:pPr>
        <w:numPr>
          <w:ilvl w:val="0"/>
          <w:numId w:val="2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маска сварочная;</w:t>
      </w:r>
      <w:r/>
    </w:p>
    <w:p>
      <w:pPr>
        <w:numPr>
          <w:ilvl w:val="0"/>
          <w:numId w:val="2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респиратор;</w:t>
      </w:r>
      <w:r/>
    </w:p>
    <w:p>
      <w:pPr>
        <w:numPr>
          <w:ilvl w:val="0"/>
          <w:numId w:val="2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защитный щиток для выполнения подготовки металла к сварке, зачистке сварных швов.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3.5 Участникам Чемпионата необходимо знать и соблюдать требования по охране труда, пожарной безопасности, производственной санитарии.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3.7. Конкурсные работы должны проводиться в соответствии с технической документацией задания Чемпионата.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3.8 При выполнении конкурсного задания конкурсант должен знать: </w:t>
      </w:r>
      <w:r/>
    </w:p>
    <w:p>
      <w:pPr>
        <w:numPr>
          <w:ilvl w:val="0"/>
          <w:numId w:val="3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виды сварных швов и соединений; </w:t>
      </w:r>
      <w:r/>
    </w:p>
    <w:p>
      <w:pPr>
        <w:numPr>
          <w:ilvl w:val="0"/>
          <w:numId w:val="3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устройство и принцип действия обслуживаемых электросварочных машин и аппаратов для дуговой сварки переменного и постоянного тока и полуавтоматов, </w:t>
      </w:r>
      <w:r/>
    </w:p>
    <w:p>
      <w:pPr>
        <w:numPr>
          <w:ilvl w:val="0"/>
          <w:numId w:val="3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газосварочной аппаратуры;</w:t>
      </w:r>
      <w:r/>
    </w:p>
    <w:p>
      <w:pPr>
        <w:numPr>
          <w:ilvl w:val="0"/>
          <w:numId w:val="3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правила пользования горелками, редукторами; </w:t>
      </w:r>
      <w:r/>
    </w:p>
    <w:p>
      <w:pPr>
        <w:numPr>
          <w:ilvl w:val="0"/>
          <w:numId w:val="3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основные свойства применяемых при сварке электродов, сварочного металла и сплавов, газов и жидкостей; </w:t>
      </w:r>
      <w:r/>
    </w:p>
    <w:p>
      <w:pPr>
        <w:numPr>
          <w:ilvl w:val="0"/>
          <w:numId w:val="3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правила эксплуатации электрозащитных средств; </w:t>
      </w:r>
      <w:r/>
    </w:p>
    <w:p>
      <w:pPr>
        <w:numPr>
          <w:ilvl w:val="0"/>
          <w:numId w:val="3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правила безопасной работы с инструментом и приспособлениями; </w:t>
      </w:r>
      <w:r/>
    </w:p>
    <w:p>
      <w:pPr>
        <w:numPr>
          <w:ilvl w:val="0"/>
          <w:numId w:val="3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инструкцию по оказанию первой помощи; уметь оказывать первую помощь пострадавшим.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3.11. Лица, не соблюдающие настоящие Правила, привлекаются к ответственности согласно действующему законодательству.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" w:name="_heading=h.tyjcwt"/>
      <w:r/>
      <w:bookmarkEnd w:id="5"/>
      <w:r/>
      <w:r/>
    </w:p>
    <w:p>
      <w:pPr>
        <w:ind w:left="0" w:right="0" w:firstLine="0"/>
        <w:jc w:val="center"/>
        <w:keepLines/>
        <w:keepNext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4. Требования охраны труда перед началом работы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4.1 Перед началом выполнения электросварочных работ конкурсант обязан:</w:t>
      </w:r>
      <w:r/>
    </w:p>
    <w:p>
      <w:pPr>
        <w:numPr>
          <w:ilvl w:val="0"/>
          <w:numId w:val="4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надеть спецодежду, спецобувь установленного образца;</w:t>
      </w:r>
      <w:r/>
    </w:p>
    <w:p>
      <w:pPr>
        <w:numPr>
          <w:ilvl w:val="0"/>
          <w:numId w:val="4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подготовить необходимые средства индивидуальной защиты;</w:t>
      </w:r>
      <w:r/>
    </w:p>
    <w:p>
      <w:pPr>
        <w:numPr>
          <w:ilvl w:val="0"/>
          <w:numId w:val="4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получить задание на выполнение работы;</w:t>
      </w:r>
      <w:r/>
    </w:p>
    <w:p>
      <w:pPr>
        <w:numPr>
          <w:ilvl w:val="0"/>
          <w:numId w:val="4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осмотреть и подготовить свое рабочее место, убрать все лишние предметы, не загромождая при этом проходов; </w:t>
      </w:r>
      <w:r/>
    </w:p>
    <w:p>
      <w:pPr>
        <w:numPr>
          <w:ilvl w:val="0"/>
          <w:numId w:val="4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убедиться, что вблизи места сварочных работ нет легковоспламеняющихся и горючих материалов;</w:t>
      </w:r>
      <w:r/>
    </w:p>
    <w:p>
      <w:pPr>
        <w:numPr>
          <w:ilvl w:val="0"/>
          <w:numId w:val="4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подготовить инструмент, оборудование и технологическую оснастку, необходимые при выполнении работ, проверить их исправность и соответствие требованиям безопасности;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4.2 Конкурсант не должны приступать к работе при следующих нарушениях требований безопасности:</w:t>
      </w:r>
      <w:r/>
    </w:p>
    <w:p>
      <w:pPr>
        <w:numPr>
          <w:ilvl w:val="0"/>
          <w:numId w:val="5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отсутствии или неисправности защитного щитка, сварочной маски, сварочных проводов,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электрододержателя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/сварочной горелки, а также средств индивидуальной защиты;</w:t>
      </w:r>
      <w:r/>
    </w:p>
    <w:p>
      <w:pPr>
        <w:numPr>
          <w:ilvl w:val="0"/>
          <w:numId w:val="5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отсутствии или неисправности заземления;</w:t>
      </w:r>
      <w:r/>
    </w:p>
    <w:p>
      <w:pPr>
        <w:numPr>
          <w:ilvl w:val="0"/>
          <w:numId w:val="5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отсутствии вытяжной вентиляции.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4.3 Конкурсанту запрещается при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6" w:name="_heading=h.3dy6vkm"/>
      <w:r/>
      <w:bookmarkEnd w:id="6"/>
      <w:r/>
      <w:r/>
    </w:p>
    <w:p>
      <w:pPr>
        <w:ind w:left="0" w:right="0" w:firstLine="0"/>
        <w:jc w:val="center"/>
        <w:keepLines/>
        <w:keepNext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 Требования охраны труда во время работы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5.1.1 При выполнении подготовки металла к сварке, выполнении зачистки сварных швов после сварки, подрезки или выпиливания прихваток необходимо обеспечить надежное крепление деталей к сварочному столу при помощи струбцин или быстросъемных механизмов.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5.1.2 Запрещается выполнение зачистки сварных швов после сварки, запилов, подрезки или выпиливания прихваток на деталях, закрепленных в позиционерах.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5.1.3 При выполнении подготовки металла к сварке, выполнении зачистки сварных швов после сварки, подрезки или выпиливания прихваток для защиты глаз и лица необходимо пользоваться защитными щитками или масками.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5.2 На стационарных рабочих местах электросварщиков при работе в положении "сидя" устанавливаются поворотный стул со сменной регулируемой высотой.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5.3 Запрещается уменьшать нагрузку на руку с помощью переброски сварочного кабеля через плечо или навивки его на руку.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5.4 Запрещается выполнение сварки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на весу, удерживая деталь рукой.</w:t>
      </w:r>
      <w:r/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5.5 При выполнении заточки вольфрамовых электродов необходимо использовать специальные машинки.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5.6 При работе с угловой шлифовальной машиной (УШМ):</w:t>
      </w:r>
      <w:r/>
    </w:p>
    <w:p>
      <w:pPr>
        <w:numPr>
          <w:ilvl w:val="0"/>
          <w:numId w:val="6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электроинструмент необходимо держать двумя руками за штатные рукоятки;</w:t>
      </w:r>
      <w:r/>
    </w:p>
    <w:p>
      <w:pPr>
        <w:numPr>
          <w:ilvl w:val="0"/>
          <w:numId w:val="6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шнур подключения питания необходимо удерживать в стороне от вращающегося рабочего инструмента.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5.7 Запрещается использовать УШМ без защитного кожуха.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5.8 При кратковременных перерывах в работе не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оставляйте электрододержатель или сварочную горелку на рабочем месте под напряжением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.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5.9 Во время установленных перерывов в работе и необходимо отключать сварочное оборудование, сбрасывать остаточное давление и перекрывать вентили баллонов.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5.10 При выполнении конкурсных заданий:</w:t>
      </w:r>
      <w:r/>
    </w:p>
    <w:p>
      <w:pPr>
        <w:numPr>
          <w:ilvl w:val="0"/>
          <w:numId w:val="7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необходимо быть внимательным, не отвлекаться посторонними разговорами и делами, не отвлекать других участников;</w:t>
      </w:r>
      <w:r/>
    </w:p>
    <w:p>
      <w:pPr>
        <w:numPr>
          <w:ilvl w:val="0"/>
          <w:numId w:val="7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</w:t>
      </w:r>
      <w:r/>
    </w:p>
    <w:p>
      <w:pPr>
        <w:numPr>
          <w:ilvl w:val="0"/>
          <w:numId w:val="7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поддерживать порядок и чистоту на рабочем месте;</w:t>
      </w:r>
      <w:r/>
    </w:p>
    <w:p>
      <w:pPr>
        <w:numPr>
          <w:ilvl w:val="0"/>
          <w:numId w:val="7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рабочий инструмент располагать таким образом, чтобы исключалась возможность его скатывания и падения;</w:t>
      </w:r>
      <w:r/>
    </w:p>
    <w:p>
      <w:pPr>
        <w:numPr>
          <w:ilvl w:val="0"/>
          <w:numId w:val="7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выполнять конкурсные задания только исправным инструментом.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5.11 При выходе из строя инструмента или оборудования необходимо прекратить выполнение конкурсного задания и сообщить об этом техническому эксперту.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" w:name="_heading=h.1t3h5sf"/>
      <w:r/>
      <w:bookmarkEnd w:id="7"/>
      <w:r/>
      <w:r/>
    </w:p>
    <w:p>
      <w:pPr>
        <w:ind w:left="0" w:right="0" w:firstLine="0"/>
        <w:jc w:val="center"/>
        <w:keepLines/>
        <w:keepNext/>
        <w:pageBreakBefore w:val="0"/>
        <w:spacing w:before="0" w:after="0" w:line="360" w:lineRule="auto"/>
        <w:shd w:val="clear" w:color="auto" w:fill="auto"/>
        <w:widowControl/>
        <w:rPr>
          <w:rFonts w:ascii="Cambria" w:hAnsi="Cambria" w:eastAsia="Cambria" w:cs="Cambria"/>
          <w:b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 Требования охраны в аварийных ситуациях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6.1 При возникновении аварий и ситуаций, которые могут привести к авариям и несчастным случаям, необходимо: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6.1.1 Немедленно прекратить работы и известить главного эксперта.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6.2 При обнаружении в процессе работы загораний необходимо работу прекратить, перенести баллоны, шланги и другое оборудование на безопасное расстояние от места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возгорания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и принять меры к их тушению. Пламя следует тушить углекислотными огнетушителями, асбестовыми покрывалам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 песком. В случае невозможности ликвидировать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горание собственными силами необходимо сообщить главному эксперту.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6.3 В случае возникновения неисправности сваро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чного аппарата, сварочных проводов, электрододержателей, горелок, защитного щитка или маски необходимо прекратить работу и сообщить об этом техническому эксперту. Возобновить работу можно только после устранения всех неисправностей соответствующим персоналом.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6.4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6.5 В случае возникновения пожара: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6.5.1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6.5.2 Принять меры к вызову на место пожара непосредственного руководителя или других должностных лиц.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6.6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8" w:name="_heading=h.4d34og8"/>
      <w:r/>
      <w:bookmarkEnd w:id="8"/>
      <w:r/>
      <w:r/>
    </w:p>
    <w:p>
      <w:pPr>
        <w:ind w:left="0" w:right="0" w:firstLine="0"/>
        <w:jc w:val="center"/>
        <w:keepLines/>
        <w:keepNext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7. Требования охраны труда по окончании работы</w:t>
      </w:r>
      <w:r/>
      <w:r/>
    </w:p>
    <w:p>
      <w:pPr>
        <w:ind w:left="0" w:right="0" w:firstLine="709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7.1 После окончания работ каждый конкурсант обязан:</w:t>
      </w:r>
      <w:r/>
    </w:p>
    <w:p>
      <w:pPr>
        <w:numPr>
          <w:ilvl w:val="0"/>
          <w:numId w:val="1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отключить сварочное оборудование;</w:t>
      </w:r>
      <w:r/>
    </w:p>
    <w:p>
      <w:pPr>
        <w:numPr>
          <w:ilvl w:val="0"/>
          <w:numId w:val="1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сбросить остаточное давление и перекрывать вентили баллонов;</w:t>
      </w:r>
      <w:r/>
    </w:p>
    <w:p>
      <w:pPr>
        <w:numPr>
          <w:ilvl w:val="0"/>
          <w:numId w:val="1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отключить сварочный аппарат;</w:t>
      </w:r>
      <w:r/>
    </w:p>
    <w:p>
      <w:pPr>
        <w:numPr>
          <w:ilvl w:val="0"/>
          <w:numId w:val="1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привести в порядок рабочее место, собрать инструмент и убрать в отведенные для его хранения места;</w:t>
      </w:r>
      <w:r/>
    </w:p>
    <w:p>
      <w:pPr>
        <w:numPr>
          <w:ilvl w:val="0"/>
          <w:numId w:val="1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снять и убрать спецодежду, средства индивидуальной защиты в предназначенные для хранения места;</w:t>
      </w:r>
      <w:r/>
    </w:p>
    <w:p>
      <w:pPr>
        <w:numPr>
          <w:ilvl w:val="0"/>
          <w:numId w:val="1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вымыть руки с мылом и при необходимости принять душ;</w:t>
      </w:r>
      <w:r/>
    </w:p>
    <w:p>
      <w:pPr>
        <w:numPr>
          <w:ilvl w:val="0"/>
          <w:numId w:val="1"/>
        </w:numPr>
        <w:ind w:left="1429" w:right="0" w:hanging="360"/>
        <w:jc w:val="both"/>
        <w:keepLines w:val="0"/>
        <w:keepNext w:val="0"/>
        <w:pageBreakBefore w:val="0"/>
        <w:spacing w:before="0" w:after="0" w:line="360" w:lineRule="auto"/>
        <w:shd w:val="clear" w:color="auto" w:fill="auto"/>
        <w:widowControl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shd w:val="clear" w:color="auto" w:fill="auto"/>
          <w:vertAlign w:val="baseline"/>
        </w:rPr>
        <w:t xml:space="preserve">сообщить техническому эксперту о всех недостатках, замеченных во время работы, и принятых мерах по их устранению.</w:t>
      </w:r>
      <w:r/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851" w:right="567" w:bottom="851" w:left="1418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Georgia">
    <w:panose1 w:val="02020603050405020304"/>
  </w:font>
  <w:font w:name="Tahoma">
    <w:panose1 w:val="020B0506030602030204"/>
  </w:font>
  <w:font w:name="noto sans symbols">
    <w:panose1 w:val="05040102010807070707"/>
  </w:font>
  <w:font w:name="Cambria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0" w:firstLine="0"/>
      <w:jc w:val="righ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rPr>
        <w:rFonts w:ascii="Calibri" w:hAnsi="Calibri" w:eastAsia="Calibri" w:cs="Calibri"/>
        <w:color w:val="000000"/>
        <w:sz w:val="22"/>
        <w:szCs w:val="22"/>
        <w:u w:val="none"/>
        <w:shd w:val="clear" w:color="auto" w:fill="auto"/>
        <w:vertAlign w:val="baseline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 w:eastAsia="Calibri" w:cs="Calibri"/>
        <w:color w:val="000000"/>
        <w:sz w:val="22"/>
        <w:szCs w:val="22"/>
        <w:u w:val="none"/>
        <w:shd w:val="clear" w:color="auto" w:fill="auto"/>
        <w:vertAlign w:val="baseline"/>
      </w:rPr>
      <w:fldChar w:fldCharType="begin"/>
      <w:instrText xml:space="preserve">PAGE</w:instrText>
      <w:fldChar w:fldCharType="separate"/>
      <w:fldChar w:fldCharType="end"/>
    </w: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rPr>
        <w:rFonts w:ascii="Calibri" w:hAnsi="Calibri" w:eastAsia="Calibri" w:cs="Calibri"/>
        <w:color w:val="000000"/>
        <w:sz w:val="22"/>
        <w:szCs w:val="22"/>
        <w:u w:val="none"/>
        <w:shd w:val="clear" w:color="auto" w:fill="auto"/>
        <w:vertAlign w:val="baseline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 w:eastAsia="Calibri" w:cs="Calibri"/>
        <w:color w:val="000000"/>
        <w:sz w:val="22"/>
        <w:szCs w:val="22"/>
        <w:u w:val="none"/>
        <w:shd w:val="clear" w:color="auto" w:fill="auto"/>
        <w:vertAlign w:val="baseline"/>
      </w:rPr>
      <w:t xml:space="preserve">Инструкция по охране труда 10_01</w:t>
    </w:r>
    <w:r/>
  </w:p>
  <w:p>
    <w:pPr>
      <w:ind w:left="0" w:right="0" w:firstLine="0"/>
      <w:jc w:val="left"/>
      <w:keepLines w:val="0"/>
      <w:keepNext w:val="0"/>
      <w:pageBreakBefore w:val="0"/>
      <w:spacing w:before="0" w:after="0" w:line="240" w:lineRule="auto"/>
      <w:shd w:val="clear" w:color="auto" w:fill="auto"/>
      <w:widowControl/>
      <w:tabs>
        <w:tab w:val="center" w:pos="4677" w:leader="none"/>
        <w:tab w:val="right" w:pos="9355" w:leader="none"/>
      </w:tabs>
      <w:rPr>
        <w:rFonts w:ascii="Calibri" w:hAnsi="Calibri" w:eastAsia="Calibri" w:cs="Calibri"/>
        <w:color w:val="000000"/>
        <w:sz w:val="22"/>
        <w:szCs w:val="22"/>
        <w:u w:val="none"/>
        <w:shd w:val="clear" w:color="auto" w:fill="auto"/>
        <w:vertAlign w:val="baseline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9">
    <w:name w:val="Heading 1 Char"/>
    <w:link w:val="851"/>
    <w:uiPriority w:val="9"/>
    <w:rPr>
      <w:rFonts w:ascii="Arial" w:hAnsi="Arial" w:eastAsia="Arial" w:cs="Arial"/>
      <w:sz w:val="40"/>
      <w:szCs w:val="40"/>
    </w:rPr>
  </w:style>
  <w:style w:type="character" w:styleId="680">
    <w:name w:val="Heading 2 Char"/>
    <w:link w:val="852"/>
    <w:uiPriority w:val="9"/>
    <w:rPr>
      <w:rFonts w:ascii="Arial" w:hAnsi="Arial" w:eastAsia="Arial" w:cs="Arial"/>
      <w:sz w:val="34"/>
    </w:rPr>
  </w:style>
  <w:style w:type="character" w:styleId="681">
    <w:name w:val="Heading 3 Char"/>
    <w:link w:val="853"/>
    <w:uiPriority w:val="9"/>
    <w:rPr>
      <w:rFonts w:ascii="Arial" w:hAnsi="Arial" w:eastAsia="Arial" w:cs="Arial"/>
      <w:sz w:val="30"/>
      <w:szCs w:val="30"/>
    </w:rPr>
  </w:style>
  <w:style w:type="character" w:styleId="682">
    <w:name w:val="Heading 4 Char"/>
    <w:link w:val="854"/>
    <w:uiPriority w:val="9"/>
    <w:rPr>
      <w:rFonts w:ascii="Arial" w:hAnsi="Arial" w:eastAsia="Arial" w:cs="Arial"/>
      <w:b/>
      <w:bCs/>
      <w:sz w:val="26"/>
      <w:szCs w:val="26"/>
    </w:rPr>
  </w:style>
  <w:style w:type="character" w:styleId="683">
    <w:name w:val="Heading 5 Char"/>
    <w:link w:val="855"/>
    <w:uiPriority w:val="9"/>
    <w:rPr>
      <w:rFonts w:ascii="Arial" w:hAnsi="Arial" w:eastAsia="Arial" w:cs="Arial"/>
      <w:b/>
      <w:bCs/>
      <w:sz w:val="24"/>
      <w:szCs w:val="24"/>
    </w:rPr>
  </w:style>
  <w:style w:type="character" w:styleId="684">
    <w:name w:val="Heading 6 Char"/>
    <w:link w:val="856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49"/>
    <w:next w:val="849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49"/>
    <w:next w:val="849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link w:val="689"/>
    <w:uiPriority w:val="9"/>
    <w:rPr>
      <w:rFonts w:ascii="Arial" w:hAnsi="Arial" w:eastAsia="Arial" w:cs="Arial"/>
      <w:i/>
      <w:iCs/>
      <w:sz w:val="21"/>
      <w:szCs w:val="21"/>
    </w:rPr>
  </w:style>
  <w:style w:type="table" w:styleId="69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92">
    <w:name w:val="No Spacing"/>
    <w:uiPriority w:val="1"/>
    <w:qFormat/>
    <w:pPr>
      <w:spacing w:before="0" w:after="0" w:line="240" w:lineRule="auto"/>
    </w:pPr>
  </w:style>
  <w:style w:type="character" w:styleId="693">
    <w:name w:val="Title Char"/>
    <w:link w:val="857"/>
    <w:uiPriority w:val="10"/>
    <w:rPr>
      <w:sz w:val="48"/>
      <w:szCs w:val="48"/>
    </w:rPr>
  </w:style>
  <w:style w:type="character" w:styleId="694">
    <w:name w:val="Subtitle Char"/>
    <w:link w:val="886"/>
    <w:uiPriority w:val="11"/>
    <w:rPr>
      <w:sz w:val="24"/>
      <w:szCs w:val="24"/>
    </w:rPr>
  </w:style>
  <w:style w:type="paragraph" w:styleId="695">
    <w:name w:val="Quote"/>
    <w:basedOn w:val="849"/>
    <w:next w:val="849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9"/>
    <w:next w:val="849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paragraph" w:styleId="699">
    <w:name w:val="Header"/>
    <w:basedOn w:val="849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Header Char"/>
    <w:link w:val="699"/>
    <w:uiPriority w:val="99"/>
  </w:style>
  <w:style w:type="paragraph" w:styleId="701">
    <w:name w:val="Footer"/>
    <w:basedOn w:val="849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Footer Char"/>
    <w:link w:val="701"/>
    <w:uiPriority w:val="99"/>
  </w:style>
  <w:style w:type="paragraph" w:styleId="703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701"/>
    <w:uiPriority w:val="99"/>
  </w:style>
  <w:style w:type="table" w:styleId="705">
    <w:name w:val="Table Grid"/>
    <w:basedOn w:val="69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</w:style>
  <w:style w:type="table" w:styleId="850" w:default="1">
    <w:name w:val="Table Normal"/>
    <w:tblPr/>
  </w:style>
  <w:style w:type="paragraph" w:styleId="851">
    <w:name w:val="Heading 1"/>
    <w:basedOn w:val="849"/>
    <w:next w:val="849"/>
    <w:pPr>
      <w:keepLines/>
      <w:keepNext/>
      <w:pageBreakBefore w:val="0"/>
      <w:spacing w:before="480" w:after="120"/>
    </w:pPr>
    <w:rPr>
      <w:b/>
      <w:sz w:val="48"/>
      <w:szCs w:val="48"/>
    </w:rPr>
  </w:style>
  <w:style w:type="paragraph" w:styleId="852">
    <w:name w:val="Heading 2"/>
    <w:basedOn w:val="849"/>
    <w:next w:val="849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853">
    <w:name w:val="Heading 3"/>
    <w:basedOn w:val="849"/>
    <w:next w:val="849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854">
    <w:name w:val="Heading 4"/>
    <w:basedOn w:val="849"/>
    <w:next w:val="849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855">
    <w:name w:val="Heading 5"/>
    <w:basedOn w:val="849"/>
    <w:next w:val="849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856">
    <w:name w:val="Heading 6"/>
    <w:basedOn w:val="849"/>
    <w:next w:val="849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857">
    <w:name w:val="Title"/>
    <w:basedOn w:val="849"/>
    <w:next w:val="849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858">
    <w:name w:val="Обычный"/>
    <w:next w:val="858"/>
    <w:hidden val="false"/>
    <w:qFormat val="false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vertAlign w:val="baseline"/>
      <w:lang w:val="ru-RU" w:eastAsia="ru-RU" w:bidi="ar-SA"/>
    </w:rPr>
  </w:style>
  <w:style w:type="paragraph" w:styleId="859">
    <w:name w:val="Заголовок 1"/>
    <w:basedOn w:val="858"/>
    <w:next w:val="858"/>
    <w:hidden val="false"/>
    <w:qFormat val="false"/>
    <w:pPr>
      <w:keepLines/>
      <w:keepNext/>
      <w:spacing w:before="480" w:line="276" w:lineRule="auto"/>
      <w:outlineLvl w:val="0"/>
    </w:pPr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paragraph" w:styleId="860">
    <w:name w:val="Заголовок 2"/>
    <w:basedOn w:val="858"/>
    <w:next w:val="858"/>
    <w:hidden val="false"/>
    <w:qFormat/>
    <w:pPr>
      <w:keepNext/>
      <w:spacing w:before="240" w:after="60" w:line="1" w:lineRule="atLeast"/>
      <w:outlineLvl w:val="1"/>
    </w:pPr>
    <w:rPr>
      <w:rFonts w:ascii="Cambria" w:hAnsi="Cambria" w:eastAsia="Times New Roman"/>
      <w:b/>
      <w:bCs/>
      <w:i/>
      <w:iCs/>
      <w:position w:val="-1"/>
      <w:sz w:val="28"/>
      <w:szCs w:val="28"/>
      <w:vertAlign w:val="baseline"/>
      <w:lang w:bidi="ar-SA"/>
    </w:rPr>
  </w:style>
  <w:style w:type="character" w:styleId="861">
    <w:name w:val="Основной шрифт абзаца"/>
    <w:next w:val="861"/>
    <w:hidden val="false"/>
    <w:qFormat val="false"/>
    <w:rPr>
      <w:position w:val="-1"/>
      <w:vertAlign w:val="baseline"/>
    </w:rPr>
  </w:style>
  <w:style w:type="table" w:styleId="862">
    <w:name w:val="Обычная таблица"/>
    <w:next w:val="862"/>
    <w:hidden val="false"/>
    <w:qFormat val="false"/>
    <w:pPr>
      <w:spacing w:line="1" w:lineRule="atLeast"/>
      <w:outlineLvl w:val="0"/>
    </w:pPr>
    <w:rPr>
      <w:position w:val="-1"/>
      <w:vertAlign w:val="baseline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>
    <w:name w:val="Нет списка"/>
    <w:next w:val="863"/>
    <w:hidden val="false"/>
    <w:qFormat val="false"/>
    <w:pPr>
      <w:spacing w:line="1" w:lineRule="atLeast"/>
      <w:outlineLvl w:val="0"/>
    </w:pPr>
  </w:style>
  <w:style w:type="paragraph" w:styleId="864">
    <w:name w:val="List Paragraph"/>
    <w:basedOn w:val="858"/>
    <w:next w:val="864"/>
    <w:hidden val="false"/>
    <w:qFormat val="false"/>
    <w:pPr>
      <w:ind w:left="720"/>
      <w:spacing w:line="1" w:lineRule="atLeast"/>
      <w:outlineLvl w:val="0"/>
    </w:pPr>
    <w:rPr>
      <w:rFonts w:ascii="Times New Roman" w:hAnsi="Times New Roman"/>
      <w:position w:val="-1"/>
      <w:sz w:val="24"/>
      <w:szCs w:val="24"/>
      <w:vertAlign w:val="baseline"/>
      <w:lang w:val="ru-RU" w:eastAsia="ru-RU" w:bidi="ar-SA"/>
    </w:rPr>
  </w:style>
  <w:style w:type="paragraph" w:styleId="865">
    <w:name w:val="Текст выноски"/>
    <w:basedOn w:val="858"/>
    <w:next w:val="865"/>
    <w:hidden val="false"/>
    <w:qFormat val="false"/>
    <w:pPr>
      <w:spacing w:line="1" w:lineRule="atLeast"/>
      <w:outlineLvl w:val="0"/>
    </w:pPr>
    <w:rPr>
      <w:rFonts w:ascii="Tahoma" w:hAnsi="Tahoma"/>
      <w:position w:val="-1"/>
      <w:sz w:val="16"/>
      <w:szCs w:val="16"/>
      <w:vertAlign w:val="baseline"/>
      <w:lang w:eastAsia="ru-RU" w:bidi="ar-SA"/>
    </w:rPr>
  </w:style>
  <w:style w:type="character" w:styleId="866">
    <w:name w:val="Текст выноски Знак"/>
    <w:next w:val="866"/>
    <w:hidden val="false"/>
    <w:qFormat val="false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table" w:styleId="867">
    <w:name w:val="Сетка таблицы"/>
    <w:basedOn w:val="862"/>
    <w:next w:val="867"/>
    <w:hidden val="false"/>
    <w:qFormat val="false"/>
    <w:pPr>
      <w:spacing w:line="1" w:lineRule="atLeast"/>
      <w:outlineLvl w:val="0"/>
    </w:pPr>
    <w:rPr>
      <w:position w:val="-1"/>
      <w:vertAlign w:val="baseline"/>
      <w:lang w:val="ru-RU" w:eastAsia="ru-RU" w:bidi="ar-S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8">
    <w:name w:val="otekstj"/>
    <w:basedOn w:val="858"/>
    <w:next w:val="868"/>
    <w:hidden val="false"/>
    <w:qFormat val="false"/>
    <w:pPr>
      <w:spacing w:before="100" w:beforeAutospacing="1" w:after="100" w:afterAutospacing="1" w:line="1" w:lineRule="atLeast"/>
      <w:outlineLvl w:val="0"/>
    </w:pPr>
    <w:rPr>
      <w:rFonts w:ascii="Times New Roman" w:hAnsi="Times New Roman" w:eastAsia="Times New Roman"/>
      <w:position w:val="-1"/>
      <w:sz w:val="24"/>
      <w:szCs w:val="24"/>
      <w:vertAlign w:val="baseline"/>
      <w:lang w:val="ru-RU" w:eastAsia="ru-RU" w:bidi="ar-SA"/>
    </w:rPr>
  </w:style>
  <w:style w:type="character" w:styleId="869">
    <w:name w:val="apple-converted-space"/>
    <w:basedOn w:val="861"/>
    <w:next w:val="869"/>
    <w:hidden val="false"/>
    <w:qFormat val="false"/>
    <w:rPr>
      <w:position w:val="-1"/>
      <w:vertAlign w:val="baseline"/>
    </w:rPr>
  </w:style>
  <w:style w:type="paragraph" w:styleId="870">
    <w:name w:val="Верхний колонтитул"/>
    <w:basedOn w:val="858"/>
    <w:next w:val="870"/>
    <w:hidden val="false"/>
    <w:qFormat val="false"/>
    <w:pPr>
      <w:spacing w:line="1" w:lineRule="atLeast"/>
      <w:tabs>
        <w:tab w:val="center" w:pos="4677" w:leader="none"/>
        <w:tab w:val="right" w:pos="9355" w:leader="none"/>
      </w:tabs>
      <w:outlineLvl w:val="0"/>
    </w:pPr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871">
    <w:name w:val="Верхний колонтитул Знак"/>
    <w:next w:val="871"/>
    <w:hidden val="false"/>
    <w:qFormat val="false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paragraph" w:styleId="872">
    <w:name w:val="Нижний колонтитул"/>
    <w:basedOn w:val="858"/>
    <w:next w:val="872"/>
    <w:hidden val="false"/>
    <w:qFormat val="false"/>
    <w:pPr>
      <w:spacing w:line="1" w:lineRule="atLeast"/>
      <w:tabs>
        <w:tab w:val="center" w:pos="4677" w:leader="none"/>
        <w:tab w:val="right" w:pos="9355" w:leader="none"/>
      </w:tabs>
      <w:outlineLvl w:val="0"/>
    </w:pPr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873">
    <w:name w:val="Нижний колонтитул Знак"/>
    <w:next w:val="873"/>
    <w:hidden val="false"/>
    <w:qFormat val="false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874">
    <w:name w:val="Заголовок 1 Знак"/>
    <w:next w:val="874"/>
    <w:hidden val="false"/>
    <w:qFormat val="false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paragraph" w:styleId="875">
    <w:name w:val="Без интервала"/>
    <w:next w:val="875"/>
    <w:hidden val="false"/>
    <w:qFormat val="false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vertAlign w:val="baseline"/>
      <w:lang w:val="ru-RU" w:eastAsia="ru-RU" w:bidi="ar-SA"/>
    </w:rPr>
  </w:style>
  <w:style w:type="paragraph" w:styleId="876">
    <w:name w:val="Заголовок оглавления"/>
    <w:basedOn w:val="859"/>
    <w:next w:val="858"/>
    <w:hidden val="false"/>
    <w:qFormat/>
    <w:pPr>
      <w:keepLines/>
      <w:keepNext/>
      <w:spacing w:before="480" w:line="276" w:lineRule="auto"/>
      <w:outlineLvl w:val="9"/>
    </w:pPr>
    <w:rPr>
      <w:rFonts w:ascii="Cambria" w:hAnsi="Cambria" w:eastAsia="Times New Roman" w:cs="Times New Roman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paragraph" w:styleId="877">
    <w:name w:val="Оглавление 1"/>
    <w:basedOn w:val="858"/>
    <w:next w:val="858"/>
    <w:hidden val="false"/>
    <w:qFormat val="false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vertAlign w:val="baseline"/>
      <w:lang w:val="ru-RU" w:eastAsia="ru-RU" w:bidi="ar-SA"/>
    </w:rPr>
  </w:style>
  <w:style w:type="character" w:styleId="878">
    <w:name w:val="Гиперссылка"/>
    <w:next w:val="878"/>
    <w:hidden val="false"/>
    <w:qFormat/>
    <w:rPr>
      <w:color w:val="0000ff"/>
      <w:position w:val="-1"/>
      <w:u w:val="single"/>
      <w:vertAlign w:val="baseline"/>
    </w:rPr>
  </w:style>
  <w:style w:type="character" w:styleId="879">
    <w:name w:val="Заголовок 2 Знак"/>
    <w:next w:val="879"/>
    <w:hidden val="false"/>
    <w:qFormat val="false"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paragraph" w:styleId="880">
    <w:name w:val="Оглавление 2"/>
    <w:basedOn w:val="858"/>
    <w:next w:val="858"/>
    <w:hidden val="false"/>
    <w:qFormat val="false"/>
    <w:pPr>
      <w:ind w:left="240"/>
      <w:spacing w:line="1" w:lineRule="atLeast"/>
      <w:outlineLvl w:val="0"/>
    </w:pPr>
    <w:rPr>
      <w:rFonts w:ascii="Times New Roman" w:hAnsi="Times New Roman"/>
      <w:position w:val="-1"/>
      <w:sz w:val="24"/>
      <w:szCs w:val="24"/>
      <w:vertAlign w:val="baseline"/>
      <w:lang w:val="ru-RU" w:eastAsia="ru-RU" w:bidi="ar-SA"/>
    </w:rPr>
  </w:style>
  <w:style w:type="paragraph" w:styleId="881">
    <w:name w:val="Обычный (веб)"/>
    <w:basedOn w:val="858"/>
    <w:next w:val="881"/>
    <w:hidden val="false"/>
    <w:qFormat/>
    <w:pPr>
      <w:spacing w:before="100" w:beforeAutospacing="1" w:after="100" w:afterAutospacing="1" w:line="1" w:lineRule="atLeast"/>
      <w:outlineLvl w:val="0"/>
    </w:pPr>
    <w:rPr>
      <w:rFonts w:ascii="Times New Roman" w:hAnsi="Times New Roman" w:eastAsia="Times New Roman"/>
      <w:position w:val="-1"/>
      <w:sz w:val="24"/>
      <w:szCs w:val="24"/>
      <w:vertAlign w:val="baseline"/>
      <w:lang w:val="ru-RU" w:eastAsia="ru-RU" w:bidi="ar-SA"/>
    </w:rPr>
  </w:style>
  <w:style w:type="table" w:styleId="882">
    <w:name w:val="Сетка таблицы1"/>
    <w:basedOn w:val="862"/>
    <w:next w:val="867"/>
    <w:hidden val="false"/>
    <w:qFormat val="false"/>
    <w:pPr>
      <w:spacing w:line="1" w:lineRule="atLeast"/>
      <w:outlineLvl w:val="0"/>
    </w:pPr>
    <w:rPr>
      <w:rFonts w:ascii="Calibri" w:hAnsi="Calibri" w:eastAsia="Calibri" w:cs="Times New Roman"/>
      <w:position w:val="-1"/>
      <w:sz w:val="22"/>
      <w:szCs w:val="22"/>
      <w:vertAlign w:val="baseline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3">
    <w:name w:val="Текст сноски"/>
    <w:basedOn w:val="858"/>
    <w:next w:val="883"/>
    <w:hidden val="false"/>
    <w:qFormat val="false"/>
    <w:pPr>
      <w:spacing w:line="1" w:lineRule="atLeast"/>
      <w:outlineLvl w:val="0"/>
    </w:pPr>
    <w:rPr>
      <w:rFonts w:ascii="Times New Roman" w:hAnsi="Times New Roman"/>
      <w:position w:val="-1"/>
      <w:sz w:val="20"/>
      <w:szCs w:val="20"/>
      <w:vertAlign w:val="baseline"/>
      <w:lang w:val="ru-RU" w:eastAsia="ru-RU" w:bidi="ar-SA"/>
    </w:rPr>
  </w:style>
  <w:style w:type="character" w:styleId="884">
    <w:name w:val="Текст сноски Знак"/>
    <w:next w:val="884"/>
    <w:hidden val="false"/>
    <w:qFormat val="false"/>
    <w:rPr>
      <w:rFonts w:ascii="Times New Roman" w:hAnsi="Times New Roman"/>
      <w:position w:val="-1"/>
      <w:vertAlign w:val="baseline"/>
    </w:rPr>
  </w:style>
  <w:style w:type="character" w:styleId="885">
    <w:name w:val="Знак сноски"/>
    <w:next w:val="885"/>
    <w:hidden val="false"/>
    <w:qFormat val="false"/>
    <w:rPr>
      <w:position w:val="-1"/>
      <w:vertAlign w:val="superscript"/>
    </w:rPr>
  </w:style>
  <w:style w:type="paragraph" w:styleId="886">
    <w:name w:val="Subtitle"/>
    <w:basedOn w:val="849"/>
    <w:next w:val="849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87">
    <w:name w:val="StGen0"/>
    <w:basedOn w:val="850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Cветлана Дюкова</cp:lastModifiedBy>
  <cp:revision>2</cp:revision>
  <dcterms:created xsi:type="dcterms:W3CDTF">2023-01-15T15:14:00Z</dcterms:created>
  <dcterms:modified xsi:type="dcterms:W3CDTF">2023-02-01T06:23:05Z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